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714faa26924479cb7957d3bcc35644dd75aae1"/>
    <w:p>
      <w:pPr>
        <w:pStyle w:val="Heading3"/>
      </w:pPr>
      <w:r>
        <w:t xml:space="preserve">Департамент природопользования проводит конкурс на соискание премий Правительства Москвы за лучший проект комплексного благоустройства природных и озелененных территорий города Москвы в 2018 году</w:t>
      </w:r>
    </w:p>
    <w:p>
      <w:pPr>
        <w:pStyle w:val="FirstParagraph"/>
      </w:pPr>
      <w:r>
        <w:t xml:space="preserve">14.09.2018</w:t>
      </w:r>
    </w:p>
    <w:p>
      <w:pPr>
        <w:pStyle w:val="BodyText"/>
      </w:pPr>
      <w:r>
        <w:t xml:space="preserve">В соответствии с постановлением Правительства Москвы от 29.09.2010 № 850-ПП «Об установлении премий Правительства Москвы за лучший проект комплексного благоустройства природных и озелененных территорий города Москвы» в 2018 году Департамент природопользования и охраны окружающей среды города Москвы проводит конкурс на лучший проект комплексного благоустройства природных и озелененных территорий города Москвы.</w:t>
      </w:r>
    </w:p>
    <w:p>
      <w:pPr>
        <w:pStyle w:val="BodyText"/>
      </w:pPr>
      <w:r>
        <w:rPr>
          <w:iCs/>
          <w:i/>
        </w:rPr>
        <w:t xml:space="preserve">Целью конкурса является решение вопросов сохранения, восстановления и развития природных и озелененных территорий города Москвы, а также поощрения проектных организаций, студентов, аспирантов и преподавателей архитектурных, строительных и других профильных образовательных организаций высшего образования, внесших значительный вклад в благоустройство природных и озелененных территорий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Конкурс предусматривает 6 премий:</w:t>
      </w:r>
    </w:p>
    <w:p>
      <w:pPr>
        <w:pStyle w:val="BodyText"/>
      </w:pPr>
      <w:r>
        <w:t xml:space="preserve">для сотрудников проектных организаций – авторов проекта – 3 премии по 100 тыс. рублей каждая;</w:t>
      </w:r>
    </w:p>
    <w:p>
      <w:pPr>
        <w:pStyle w:val="BodyText"/>
      </w:pPr>
      <w:r>
        <w:t xml:space="preserve">для студентов, аспирантов и научно-педагогических работников архитектурных, строительных и других профильных профессиональных образовательных организаций и образовательных организаций высшего образования – 3 премии по 70 тыс. рублей каждая;</w:t>
      </w:r>
    </w:p>
    <w:p>
      <w:pPr>
        <w:pStyle w:val="BodyText"/>
      </w:pPr>
      <w:r>
        <w:t xml:space="preserve">лауреатам конкурса вручаются дипломы;</w:t>
      </w:r>
    </w:p>
    <w:p>
      <w:pPr>
        <w:pStyle w:val="BodyText"/>
      </w:pPr>
      <w:r>
        <w:t xml:space="preserve">участникам конкурса вручаются сертификаты.</w:t>
      </w:r>
    </w:p>
    <w:p>
      <w:pPr>
        <w:pStyle w:val="BodyText"/>
      </w:pPr>
      <w:r>
        <w:t xml:space="preserve">Рассмотрение конкурсных проектов на присуждение премий осуществляется Экспертным советом при Департаменте природопользования и охраны окружающей среды города Москвы.</w:t>
      </w:r>
    </w:p>
    <w:p>
      <w:pPr>
        <w:pStyle w:val="BodyText"/>
      </w:pPr>
      <w:r>
        <w:rPr>
          <w:iCs/>
          <w:i/>
        </w:rPr>
        <w:t xml:space="preserve">Критериями отбора лучших проектов являются:</w:t>
      </w:r>
    </w:p>
    <w:p>
      <w:pPr>
        <w:pStyle w:val="BodyText"/>
      </w:pPr>
      <w:r>
        <w:rPr>
          <w:iCs/>
          <w:i/>
        </w:rPr>
        <w:t xml:space="preserve">инновационная направленность работы;</w:t>
      </w:r>
    </w:p>
    <w:p>
      <w:pPr>
        <w:pStyle w:val="BodyText"/>
      </w:pPr>
      <w:r>
        <w:rPr>
          <w:iCs/>
          <w:i/>
        </w:rPr>
        <w:t xml:space="preserve">экологическая обоснованность проектных решений;</w:t>
      </w:r>
    </w:p>
    <w:p>
      <w:pPr>
        <w:pStyle w:val="BodyText"/>
      </w:pPr>
      <w:r>
        <w:rPr>
          <w:iCs/>
          <w:i/>
        </w:rPr>
        <w:t xml:space="preserve">учет статуса территории в проектных решениях, в том числе использование природосберегающих решений и технологий;</w:t>
      </w:r>
    </w:p>
    <w:p>
      <w:pPr>
        <w:pStyle w:val="BodyText"/>
      </w:pPr>
      <w:r>
        <w:rPr>
          <w:iCs/>
          <w:i/>
        </w:rPr>
        <w:t xml:space="preserve">учет потенциала градостроительного развития проектируемой и прилегающей территорий;</w:t>
      </w:r>
    </w:p>
    <w:p>
      <w:pPr>
        <w:pStyle w:val="BodyText"/>
      </w:pPr>
      <w:r>
        <w:rPr>
          <w:iCs/>
          <w:i/>
        </w:rPr>
        <w:t xml:space="preserve">учет природных особенностей территории при подборе видового состава высаживаемых растений;</w:t>
      </w:r>
    </w:p>
    <w:p>
      <w:pPr>
        <w:pStyle w:val="BodyText"/>
      </w:pPr>
      <w:r>
        <w:rPr>
          <w:iCs/>
          <w:i/>
        </w:rPr>
        <w:t xml:space="preserve">соответствие проекта требованиям действующих норм и правил в сфере проектирования благоустройства и озеленения;</w:t>
      </w:r>
    </w:p>
    <w:p>
      <w:pPr>
        <w:pStyle w:val="BodyText"/>
      </w:pPr>
      <w:r>
        <w:rPr>
          <w:iCs/>
          <w:i/>
        </w:rPr>
        <w:t xml:space="preserve">направленность проекта на реабилитацию нарушенных территорий.</w:t>
      </w:r>
    </w:p>
    <w:p>
      <w:pPr>
        <w:pStyle w:val="BodyText"/>
      </w:pPr>
    </w:p>
    <w:p>
      <w:pPr>
        <w:pStyle w:val="BodyText"/>
      </w:pPr>
      <w:r>
        <w:t xml:space="preserve">Подведение итогов состоится в ноябре 2018 года.</w:t>
      </w:r>
    </w:p>
    <w:p>
      <w:pPr>
        <w:pStyle w:val="BodyText"/>
      </w:pPr>
      <w:r>
        <w:t xml:space="preserve">Ознакомиться с подробными условиями конкурса и скачать заявление участника можно на сайте Департамента</w:t>
      </w:r>
      <w:r>
        <w:t xml:space="preserve"> </w:t>
      </w:r>
      <w:hyperlink r:id="rId20">
        <w:r>
          <w:rPr>
            <w:rStyle w:val="Hyperlink"/>
          </w:rPr>
          <w:t xml:space="preserve">http://www.ecology.moscow/eco/ru/contests/o_445308</w:t>
        </w:r>
      </w:hyperlink>
    </w:p>
    <w:p>
      <w:pPr>
        <w:pStyle w:val="BodyText"/>
      </w:pPr>
      <w:r>
        <w:t xml:space="preserve">Работы принимаются до 16 октября 2018 года по адресу: г. Москва, ул. Новый Арбат, д. 11, стр. 1, комната 1420, понедельник-пятница с 8.00 до 17.00. Контактный телефон для справок: 8 (495) 695-32-22, e-mail:</w:t>
      </w:r>
      <w:r>
        <w:t xml:space="preserve"> </w:t>
      </w:r>
      <w:hyperlink r:id="rId21">
        <w:r>
          <w:rPr>
            <w:rStyle w:val="Hyperlink"/>
          </w:rPr>
          <w:t xml:space="preserve">otdelecopros@mail.ru</w:t>
        </w:r>
      </w:hyperlink>
      <w:r>
        <w:t xml:space="preserve">, Мкртчян Елена Игоревна</w:t>
      </w:r>
    </w:p>
    <w:p>
      <w:pPr>
        <w:pStyle w:val="BodyText"/>
      </w:pPr>
      <w:r>
        <w:t xml:space="preserve">Пресс-служба Департамента природопользования</w:t>
      </w:r>
    </w:p>
    <w:p>
      <w:pPr>
        <w:pStyle w:val="BodyText"/>
      </w:pPr>
      <w:r>
        <w:t xml:space="preserve">и охраны окружающей среды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http://gkudkr.mos.ru/presscenter/news/detail/7572143.html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kudkr.mos.ru" TargetMode="External" /><Relationship Type="http://schemas.openxmlformats.org/officeDocument/2006/relationships/hyperlink" Id="rId22" Target="http://gkudkr.mos.ru/presscenter/news/detail/7572143.html" TargetMode="External" /><Relationship Type="http://schemas.openxmlformats.org/officeDocument/2006/relationships/hyperlink" Id="rId20" Target="http://www.ecology.moscow/eco/ru/contests/o_445308" TargetMode="External" /><Relationship Type="http://schemas.openxmlformats.org/officeDocument/2006/relationships/hyperlink" Id="rId21" Target="https://e.mail.ru/compose/?mailto=mailto%3aotdelecopros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kudkr.mos.ru" TargetMode="External" /><Relationship Type="http://schemas.openxmlformats.org/officeDocument/2006/relationships/hyperlink" Id="rId22" Target="http://gkudkr.mos.ru/presscenter/news/detail/7572143.html" TargetMode="External" /><Relationship Type="http://schemas.openxmlformats.org/officeDocument/2006/relationships/hyperlink" Id="rId20" Target="http://www.ecology.moscow/eco/ru/contests/o_445308" TargetMode="External" /><Relationship Type="http://schemas.openxmlformats.org/officeDocument/2006/relationships/hyperlink" Id="rId21" Target="https://e.mail.ru/compose/?mailto=mailto%3aotdelecopros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2025-07-29T11:35:45Z</dcterms:created>
  <dcterms:modified xsi:type="dcterms:W3CDTF">2025-07-29T11:35:45Z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